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1</w:t>
      </w: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国家档案局科技项目2019年立项选题指南</w:t>
      </w:r>
    </w:p>
    <w:p>
      <w:pPr>
        <w:spacing w:line="600" w:lineRule="exact"/>
        <w:jc w:val="center"/>
        <w:rPr>
          <w:rFonts w:ascii="方正小标宋_GBK" w:hAnsi="方正小标宋_GBK" w:eastAsia="方正小标宋_GBK" w:cs="方正小标宋_GBK"/>
          <w:sz w:val="44"/>
          <w:szCs w:val="44"/>
        </w:rPr>
      </w:pPr>
      <w:bookmarkStart w:id="0" w:name="_GoBack"/>
      <w:bookmarkEnd w:id="0"/>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2019年国家档案局科技项目立项要以习近平新时代中国特色社会主义思想为指导，认真贯彻落实党的十九大和十九届二中、三中全会精神，以促进档案事业发展“十三五”规划主要目标的实现为重点，根据档案工作实际，紧紧围绕对新时代档案事业发展具有普遍性、长远性影响的问题开展创新性、先进性、实用性研究，为新时代档案工作发展提供有力科技支撑。</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一、在档案事业管理方面，要围绕机构改革情况下档案工作体制机制创新、新形势下档案理论体系创建、信息化条件下档案工作转型发展的趋势策略，大数据环境下档案工作与经济社会建设相互融合、档案归属与流向处置，“互联网+电子政务”背景下档案行政管理机构业务指导与动态管理模式、人才培养机制等方面开展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重点课题：</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 机构改革后档案工作体制机制创新与转型升级研究；</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 在当前档案管理体制机制下档案馆职能定位研究；</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 新形势下档案管理学理论体系创新研究。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二、在档案资源建设与开放共享方面，要围绕新形势下档案资源建设、区域数字档案馆（室）建设、档案开放鉴定程序及划控方法，人工智能在档案鉴定开放、检索、展览展示中的应用，跨门类跨领域跨地域档案资源整合与共享、互联网+政务服务环境下“三服务”模式创新等方面开展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重点课题：</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 电子政务环境下数字档案资源建设研究；</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数字档案资源整合与共享的机制、路径、方法研究。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三、在档案安全保护方面，要围绕重点档案区域保护中心建设与管理、档案馆安全风险评估、智能化条件下档案保护环境监测与综合治理、建筑与设备运行的节能减排、纸质档案脱酸技术性能评估、档案保护关键技术的解决、海量数字档案资源长久保存和备份策略、网络与重要信息系统安全保障体系建设等方面开展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重点课题：</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 绿色环保型档案除霉方法及设备研制；</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档案去酸技术应用综合性能评估研究。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四、在电子文件归档和电子档案管理方面，要围绕安全可控环境中电子文件归档与电子档案管理系统建设、软硬件的适配性，大数据环境下电子文件一体化管理、电子档案移交接收操作规程，“放管服”背景下行政审批电子文件归档与电子档案管理的技术方法，数据归档及三维电子档案管理，大数据、云计算、人工智能等新技术在电子档案管理中的应用以及OFD格式标准在电子档案长期保存中的应用等方面开展研究。</w:t>
      </w:r>
    </w:p>
    <w:p>
      <w:pPr>
        <w:spacing w:line="600" w:lineRule="exact"/>
        <w:ind w:firstLine="640" w:firstLineChars="200"/>
        <w:jc w:val="lef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重点课题：</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 互联网+电子政务环境下电子文件电子化归档和电子档案电子化管理研究；</w:t>
      </w:r>
    </w:p>
    <w:p>
      <w:pPr>
        <w:spacing w:line="60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电子政务环境下电子档案管理标准体系化应用研究。</w:t>
      </w:r>
    </w:p>
    <w:sectPr>
      <w:footerReference r:id="rId3" w:type="default"/>
      <w:pgSz w:w="11907" w:h="16840"/>
      <w:pgMar w:top="2041" w:right="1616" w:bottom="1644" w:left="1616"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33329"/>
    </w:sdtPr>
    <w:sdtEndPr>
      <w:rPr>
        <w:rFonts w:ascii="Times New Roman" w:hAnsi="Times New Roman" w:cs="Times New Roman"/>
        <w:sz w:val="21"/>
        <w:szCs w:val="21"/>
      </w:rPr>
    </w:sdtEndPr>
    <w:sdtContent>
      <w:p>
        <w:pPr>
          <w:pStyle w:val="2"/>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4D99"/>
    <w:rsid w:val="00020A77"/>
    <w:rsid w:val="0009134F"/>
    <w:rsid w:val="000E7796"/>
    <w:rsid w:val="000F2D02"/>
    <w:rsid w:val="001239F4"/>
    <w:rsid w:val="00186466"/>
    <w:rsid w:val="00386901"/>
    <w:rsid w:val="00390EFA"/>
    <w:rsid w:val="00407DA8"/>
    <w:rsid w:val="00433F8C"/>
    <w:rsid w:val="00492195"/>
    <w:rsid w:val="004C71A5"/>
    <w:rsid w:val="005408DC"/>
    <w:rsid w:val="00582D59"/>
    <w:rsid w:val="005E0EA5"/>
    <w:rsid w:val="00635BFE"/>
    <w:rsid w:val="00661180"/>
    <w:rsid w:val="00676BDA"/>
    <w:rsid w:val="00695A38"/>
    <w:rsid w:val="00761E08"/>
    <w:rsid w:val="00872C4A"/>
    <w:rsid w:val="008B796B"/>
    <w:rsid w:val="008C28BD"/>
    <w:rsid w:val="008D1BA5"/>
    <w:rsid w:val="00901BF2"/>
    <w:rsid w:val="00980602"/>
    <w:rsid w:val="00990085"/>
    <w:rsid w:val="00AC6DF8"/>
    <w:rsid w:val="00C74D99"/>
    <w:rsid w:val="00D153D2"/>
    <w:rsid w:val="00D249FF"/>
    <w:rsid w:val="00D2704E"/>
    <w:rsid w:val="00E136B8"/>
    <w:rsid w:val="00E7531D"/>
    <w:rsid w:val="00F22CF4"/>
    <w:rsid w:val="00FC5ED8"/>
    <w:rsid w:val="00FD53DC"/>
    <w:rsid w:val="00FD65DF"/>
    <w:rsid w:val="00FF4B0B"/>
    <w:rsid w:val="75944FE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rPr>
  </w:style>
  <w:style w:type="paragraph" w:styleId="3">
    <w:name w:val="header"/>
    <w:basedOn w:val="1"/>
    <w:link w:val="7"/>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页脚 Char"/>
    <w:basedOn w:val="4"/>
    <w:link w:val="2"/>
    <w:uiPriority w:val="99"/>
    <w:rPr>
      <w:rFonts w:ascii="Calibri" w:hAnsi="Calibri" w:eastAsia="宋体" w:cs="黑体"/>
      <w:sz w:val="18"/>
    </w:rPr>
  </w:style>
  <w:style w:type="character" w:customStyle="1" w:styleId="7">
    <w:name w:val="页眉 Char"/>
    <w:basedOn w:val="4"/>
    <w:link w:val="3"/>
    <w:uiPriority w:val="0"/>
    <w:rPr>
      <w:rFonts w:ascii="Times New Roman" w:hAnsi="Times New Roman" w:eastAsia="宋体" w:cs="黑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daj</Company>
  <Pages>3</Pages>
  <Words>156</Words>
  <Characters>894</Characters>
  <Lines>7</Lines>
  <Paragraphs>2</Paragraphs>
  <TotalTime>0</TotalTime>
  <ScaleCrop>false</ScaleCrop>
  <LinksUpToDate>false</LinksUpToDate>
  <CharactersWithSpaces>1048</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2019-02-11T06:14:00Z</dcterms:created>
  <dc:creator>123</dc:creator>
  <cp:lastModifiedBy>lenovo</cp:lastModifiedBy>
  <cp:lastPrinted>2019-02-11T08:35:00Z</cp:lastPrinted>
  <dcterms:modified xsi:type="dcterms:W3CDTF">2019-02-21T07:52:08Z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